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xb7su2v9846c" w:id="1"/>
      <w:bookmarkEnd w:id="1"/>
      <w:r w:rsidDel="00000000" w:rsidR="00000000" w:rsidRPr="00000000">
        <w:rPr>
          <w:rtl w:val="0"/>
        </w:rPr>
      </w:r>
    </w:p>
    <w:p w:rsidR="00000000" w:rsidDel="00000000" w:rsidP="00000000" w:rsidRDefault="00000000" w:rsidRPr="00000000" w14:paraId="00000003">
      <w:pPr>
        <w:jc w:val="center"/>
        <w:rPr>
          <w:b w:val="1"/>
          <w:smallCaps w:val="1"/>
        </w:rPr>
      </w:pPr>
      <w:bookmarkStart w:colFirst="0" w:colLast="0" w:name="_heading=h.t269v25fk2w2" w:id="2"/>
      <w:bookmarkEnd w:id="2"/>
      <w:r w:rsidDel="00000000" w:rsidR="00000000" w:rsidRPr="00000000">
        <w:rPr>
          <w:rtl w:val="0"/>
        </w:rPr>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8">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A">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B">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spacing w:after="0" w:lineRule="auto"/>
        <w:rPr>
          <w:b w:val="1"/>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rPr>
          <w:sz w:val="20"/>
          <w:szCs w:val="20"/>
        </w:rPr>
      </w:pPr>
      <w:r w:rsidDel="00000000" w:rsidR="00000000" w:rsidRPr="00000000">
        <w:rPr>
          <w:rtl w:val="0"/>
        </w:rPr>
      </w:r>
    </w:p>
    <w:p w:rsidR="00000000" w:rsidDel="00000000" w:rsidP="00000000" w:rsidRDefault="00000000" w:rsidRPr="00000000" w14:paraId="00000011">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16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BENCHMARKING</w:t>
      </w:r>
      <w:r w:rsidDel="00000000" w:rsidR="00000000" w:rsidRPr="00000000">
        <w:rPr>
          <w:rtl w:val="0"/>
        </w:rPr>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expressions shall have the following meanings:</w:t>
      </w:r>
      <w:r w:rsidDel="00000000" w:rsidR="00000000" w:rsidRPr="00000000">
        <w:rPr>
          <w:rtl w:val="0"/>
        </w:rPr>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"Benchmarked Rates"</w:t>
            </w:r>
          </w:p>
        </w:tc>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Charges for the Benchmarked Deliverables;</w:t>
            </w:r>
            <w:r w:rsidDel="00000000" w:rsidR="00000000" w:rsidRPr="00000000">
              <w:rPr>
                <w:rtl w:val="0"/>
              </w:rPr>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"Benchmarker"</w:t>
            </w:r>
          </w:p>
        </w:tc>
        <w:tc>
          <w:tcPr>
            <w:tcMar>
              <w:top w:w="0.0" w:type="dxa"/>
              <w:left w:w="108.0" w:type="dxa"/>
              <w:bottom w:w="0.0" w:type="dxa"/>
              <w:right w:w="108.0" w:type="dxa"/>
            </w:tcM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neutral and independent third party with knowledge and experience of financial matters in relation to the Benchmarked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 Review"</w:t>
            </w:r>
          </w:p>
        </w:tc>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review of the Deliverables carried out in accordance with this Schedule to determine whether those Deliverables represent Good Value;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"Benchmarked Deliverables"</w:t>
            </w:r>
          </w:p>
        </w:tc>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Deliverables included within the scope of a Benchmark Review pursuant to this Schedule;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"Comparable Rates"</w:t>
            </w:r>
          </w:p>
        </w:tc>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rates payable by the Comparison Group for Comparable Deliverables that can be fairly compared with the Charges;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"Comparable Deliverables"</w:t>
            </w:r>
          </w:p>
        </w:tc>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"Comparison Group"</w:t>
            </w:r>
          </w:p>
        </w:tc>
        <w:tc>
          <w:tcPr>
            <w:shd w:fill="auto" w:val="cle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"Equivalent Data"</w:t>
            </w:r>
          </w:p>
        </w:tc>
        <w:tc>
          <w:tcPr>
            <w:shd w:fill="auto" w:val="cle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data derived from an analysis of the Comparable Rates and/or the Comparable Deliverables (as applicable) provided by the Comparison Group;</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"Good Value"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Benchmarked Rates are within the Upper Quartile;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"Upper Quartile"</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r w:rsidDel="00000000" w:rsidR="00000000" w:rsidRPr="00000000">
              <w:rPr>
                <w:rtl w:val="0"/>
              </w:rPr>
            </w:r>
          </w:p>
        </w:tc>
      </w:tr>
    </w:tbl>
    <w:p w:rsidR="00000000" w:rsidDel="00000000" w:rsidP="00000000" w:rsidRDefault="00000000" w:rsidRPr="00000000" w14:paraId="0000002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Schedule sets out the following processes to ensure the Contracts represent value for money throughout and the Buyer may terminate the Contract by issuing a Termination Notice to the Supplier if the Supplier refuses or fails to comply with its obligations as set out in Paragraphs 3 of this Schedule.</w:t>
      </w:r>
      <w:r w:rsidDel="00000000" w:rsidR="00000000" w:rsidRPr="00000000">
        <w:rPr>
          <w:rtl w:val="0"/>
        </w:rPr>
      </w:r>
    </w:p>
    <w:p w:rsidR="00000000" w:rsidDel="00000000" w:rsidP="00000000" w:rsidRDefault="00000000" w:rsidRPr="00000000" w14:paraId="0000002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BENCHMARKING</w:t>
      </w: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Frequency, Purpose, Cost, Nomination and Scope of Benchmark Review</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by written notice to the Supplier, require a Benchmark Review of any or all of the Deliverables.</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be entitled to request a Benchmark Review during the first twelve (12) Month period from the Contract Start Date or at intervals of less than twelve (12) Months after any previous Benchmark Review. </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purpose of a Benchmark Review will be to establish whether the Benchmarked Deliverables are, individually and/or as a whole, Good Value.</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Deliverables that are to be the Benchmarked Deliverables will be identified by the Buyer in writing.</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Buyer’s request for a Benchmark Review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is such proportions as the Parties agree (acting reasonably). Invoices by the Benchmarker shall be raised against the Supplier and the relevant portion shall be reimbursed by the Buyer.</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Benchmarking Process</w:t>
      </w:r>
    </w:p>
    <w:p w:rsidR="00000000" w:rsidDel="00000000" w:rsidP="00000000" w:rsidRDefault="00000000" w:rsidRPr="00000000" w14:paraId="0000003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30j0zll"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 shall produce and send to the Buyer, for Approval, a draft plan for the Benchmark Review which must include:</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proposed cost and timetable for the Benchmark Review;</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the benchmarking methodology to be used which must demonstrate that the methodology to be used is capable of fulfilling the benchmarking purpose; and</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how the Benchmarker will scope and identify the Comparison Group. </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1fob9te"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 acting reasonably, shall be entitled to use any model to determine the achievement of value for money and to carry out the benchmarking. </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3znysh7"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both Parties have approved the draft plan then they will notify the Benchmarker.  No Party may unreasonably withhold or delay its Approval of the draft plan.</w:t>
      </w:r>
      <w:r w:rsidDel="00000000" w:rsidR="00000000" w:rsidRPr="00000000">
        <w:rPr>
          <w:rtl w:val="0"/>
        </w:rPr>
      </w:r>
    </w:p>
    <w:p w:rsidR="00000000" w:rsidDel="00000000" w:rsidP="00000000" w:rsidRDefault="00000000" w:rsidRPr="00000000" w14:paraId="0000003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it has received the Approval of the draft plan, the Benchmarker shall:</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w:t>
      </w:r>
      <w:r w:rsidDel="00000000" w:rsidR="00000000" w:rsidRPr="00000000">
        <w:rPr>
          <w:rtl w:val="0"/>
        </w:rPr>
        <w:t xml:space="preserve">judgement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using:</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market intelligence;</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Benchmarker’s own data and experience;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relevant published information; and</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pursuant to Paragraph 3.2.7 below, information from other suppliers or purchasers on Comparable Rates;</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applying the adjustment factors listed in Paragraph 3.2.7 and from an analysis of the Comparable Rates, derive the Equivalent Data;</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using the Equivalent Data, calculate the Upper Quartile;</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determine whether or not each Benchmarked Rate is, and/or the Benchmarked Rates as a whole are, Good Value.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2et92p0"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tyjcwt"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contractual terms and business environment under which the Comparable Rates are being provided (including the scale and geographical spread of the Buyers);</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exchange rates;</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factors reasonably identified by the Supplier, which, if not taken into consideration, could unfairly cause the Supplier's pricing to appear non-competitive.</w:t>
      </w:r>
      <w:r w:rsidDel="00000000" w:rsidR="00000000" w:rsidRPr="00000000">
        <w:rPr>
          <w:rtl w:val="0"/>
        </w:rPr>
      </w:r>
    </w:p>
    <w:p w:rsidR="00000000" w:rsidDel="00000000" w:rsidP="00000000" w:rsidRDefault="00000000" w:rsidRPr="00000000" w14:paraId="0000004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both"/>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Benchmarking Report:</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purposes of this Schedule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"Benchmarking Report"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shall mean the report produced by the Benchmarker following the Benchmark Review and as further described in this Schedule;</w:t>
      </w:r>
      <w:r w:rsidDel="00000000" w:rsidR="00000000" w:rsidRPr="00000000">
        <w:rPr>
          <w:rtl w:val="0"/>
        </w:rPr>
      </w:r>
    </w:p>
    <w:p w:rsidR="00000000" w:rsidDel="00000000" w:rsidP="00000000" w:rsidRDefault="00000000" w:rsidRPr="00000000" w14:paraId="0000004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a finding as to whether or not a Benchmarked Service and/or whether the Benchmarked Deliverables as a whole are, Good Value;</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that any changes required to this Contract identified in the Benchmarking Report shall be implemented at the direction of the Buyer in accordance with Core Terms Clause 24 (Changing the contract).</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5B">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5C">
    <w:pPr>
      <w:tabs>
        <w:tab w:val="center" w:leader="none" w:pos="4513"/>
        <w:tab w:val="right" w:leader="none" w:pos="9026"/>
      </w:tabs>
      <w:spacing w:after="0" w:lineRule="auto"/>
      <w:rPr/>
    </w:pPr>
    <w:r w:rsidDel="00000000" w:rsidR="00000000" w:rsidRPr="00000000">
      <w:rPr>
        <w:rtl w:val="0"/>
      </w:rPr>
      <w:t xml:space="preserve">Model Version V3.0 Project Version v1.0 </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-190498</wp:posOffset>
          </wp:positionV>
          <wp:extent cx="749300" cy="558800"/>
          <wp:effectExtent b="0" l="0" r="0" t="0"/>
          <wp:wrapSquare wrapText="bothSides" distB="0" distT="0" distL="114300" distR="114300"/>
          <wp:docPr id="4"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16 (Benchmarking ) </w:t>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w:t>
    </w:r>
    <w:r w:rsidDel="00000000" w:rsidR="00000000" w:rsidRPr="00000000">
      <w:rPr>
        <w:rtl w:val="0"/>
      </w:rPr>
      <w:t xml:space="preserve">2022</w:t>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IAZCuwo2wt8qoC/uFzKfAZGPeQ==">CgMxLjAyCGguZ2pkZ3hzMg5oLnhiN3N1MnY5ODQ2YzIOaC50MjY5djI1ZmsydzIyCWguMzBqMHpsbDIJaC4xZm9iOXRlMgloLjN6bnlzaDcyCWguMmV0OTJwMDIIaC50eWpjd3Q4AHIhMWlfdVF3ZDhTaGMwNXR5NDBGaldlRDJ1QlBRX3NTSzBL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